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8F3F0D" w14:textId="77777777" w:rsidR="005557D3" w:rsidRDefault="00FD2953">
      <w:pPr>
        <w:jc w:val="center"/>
      </w:pPr>
      <w:r>
        <w:rPr>
          <w:rFonts w:ascii="Arial" w:hAnsi="Arial" w:cs="Arial"/>
        </w:rPr>
        <w:t xml:space="preserve">Relatório de andamento – Anexo 7: Genética de peixes </w:t>
      </w:r>
    </w:p>
    <w:p w14:paraId="77729DA7" w14:textId="77777777" w:rsidR="005557D3" w:rsidRDefault="00FD2953">
      <w:pPr>
        <w:jc w:val="center"/>
      </w:pPr>
      <w:r>
        <w:rPr>
          <w:rFonts w:ascii="Arial" w:hAnsi="Arial" w:cs="Arial"/>
        </w:rPr>
        <w:t>Material Suplementar – Figuras</w:t>
      </w:r>
    </w:p>
    <w:p w14:paraId="0316F7E6" w14:textId="77777777" w:rsidR="005557D3" w:rsidRDefault="005557D3"/>
    <w:p w14:paraId="2330D925" w14:textId="77777777" w:rsidR="005557D3" w:rsidRDefault="00FD2953">
      <w:pPr>
        <w:pStyle w:val="Legenda"/>
        <w:keepNext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t>Figura S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1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Riqueza das espécies nativas nos primeiros 4 meses do Ano 1 e os 4 meses do Período de Transição. </w:t>
      </w:r>
    </w:p>
    <w:p w14:paraId="240728D4" w14:textId="77777777" w:rsidR="005557D3" w:rsidRDefault="00FD2953">
      <w:pPr>
        <w:jc w:val="center"/>
      </w:pPr>
      <w:r>
        <w:rPr>
          <w:noProof/>
        </w:rPr>
        <w:drawing>
          <wp:anchor distT="0" distB="0" distL="0" distR="0" simplePos="0" relativeHeight="8" behindDoc="0" locked="0" layoutInCell="1" allowOverlap="1" wp14:anchorId="143B5371" wp14:editId="42FCC36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3810635"/>
            <wp:effectExtent l="0" t="0" r="0" b="0"/>
            <wp:wrapSquare wrapText="largest"/>
            <wp:docPr id="1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B602F7" w14:textId="77777777" w:rsidR="005557D3" w:rsidRDefault="00FD2953">
      <w:pPr>
        <w:pStyle w:val="Legenda"/>
        <w:keepNext/>
        <w:jc w:val="center"/>
        <w:rPr>
          <w:rFonts w:ascii="Arial" w:hAnsi="Arial" w:cs="Arial"/>
          <w:i w:val="0"/>
          <w:iCs w:val="0"/>
          <w:color w:val="auto"/>
          <w:sz w:val="16"/>
          <w:szCs w:val="16"/>
        </w:rPr>
      </w:pPr>
      <w:r>
        <w:br w:type="page"/>
      </w:r>
    </w:p>
    <w:p w14:paraId="7E9C8F2D" w14:textId="77777777" w:rsidR="005557D3" w:rsidRDefault="00FD2953">
      <w:pPr>
        <w:pStyle w:val="Legenda"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lastRenderedPageBreak/>
        <w:t>Figura S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2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Diversidade filogenética das espécies nativas nos primeiros 4 meses do Ano 1 e os 4 meses do Período de Transição. </w:t>
      </w:r>
    </w:p>
    <w:p w14:paraId="572D9C32" w14:textId="77777777" w:rsidR="005557D3" w:rsidRDefault="00FD2953">
      <w:pPr>
        <w:jc w:val="center"/>
      </w:pPr>
      <w:r>
        <w:rPr>
          <w:noProof/>
        </w:rPr>
        <w:drawing>
          <wp:anchor distT="0" distB="0" distL="0" distR="0" simplePos="0" relativeHeight="7" behindDoc="0" locked="0" layoutInCell="1" allowOverlap="1" wp14:anchorId="75E05C51" wp14:editId="3B4287D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3820160"/>
            <wp:effectExtent l="0" t="0" r="0" b="0"/>
            <wp:wrapSquare wrapText="largest"/>
            <wp:docPr id="2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2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CE04E8" w14:textId="77777777" w:rsidR="005557D3" w:rsidRDefault="00FD2953">
      <w:pPr>
        <w:pStyle w:val="Legenda"/>
        <w:keepNext/>
        <w:jc w:val="center"/>
        <w:rPr>
          <w:rFonts w:ascii="Arial" w:hAnsi="Arial" w:cs="Arial"/>
          <w:i w:val="0"/>
          <w:iCs w:val="0"/>
          <w:color w:val="auto"/>
          <w:sz w:val="16"/>
          <w:szCs w:val="16"/>
        </w:rPr>
      </w:pPr>
      <w:r>
        <w:br w:type="page"/>
      </w:r>
    </w:p>
    <w:p w14:paraId="799EEA7B" w14:textId="77777777" w:rsidR="005557D3" w:rsidRDefault="00FD2953">
      <w:pPr>
        <w:pStyle w:val="Legenda"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lastRenderedPageBreak/>
        <w:t>Figura S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3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Diversidade filogenética das espécies nativas e introduzidas nos primeiros 4 meses do Ano 1 e os 4 meses do Período de Transição. </w:t>
      </w:r>
    </w:p>
    <w:p w14:paraId="60966558" w14:textId="77777777" w:rsidR="005557D3" w:rsidRDefault="00FD2953">
      <w:pPr>
        <w:jc w:val="center"/>
      </w:pPr>
      <w:r>
        <w:rPr>
          <w:noProof/>
        </w:rPr>
        <w:drawing>
          <wp:anchor distT="0" distB="0" distL="0" distR="0" simplePos="0" relativeHeight="6" behindDoc="0" locked="0" layoutInCell="1" allowOverlap="1" wp14:anchorId="0261F2B0" wp14:editId="02A80A8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3811270"/>
            <wp:effectExtent l="0" t="0" r="0" b="0"/>
            <wp:wrapSquare wrapText="largest"/>
            <wp:docPr id="3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811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BADA22" w14:textId="77777777" w:rsidR="005557D3" w:rsidRDefault="00FD2953">
      <w:pPr>
        <w:pStyle w:val="Legenda"/>
        <w:jc w:val="center"/>
        <w:rPr>
          <w:rFonts w:ascii="Arial" w:hAnsi="Arial" w:cs="Arial"/>
          <w:i w:val="0"/>
          <w:iCs w:val="0"/>
          <w:color w:val="auto"/>
          <w:sz w:val="16"/>
          <w:szCs w:val="16"/>
        </w:rPr>
      </w:pPr>
      <w:r>
        <w:br w:type="page"/>
      </w:r>
    </w:p>
    <w:p w14:paraId="0F4EF2D1" w14:textId="77777777" w:rsidR="005557D3" w:rsidRDefault="00FD2953">
      <w:pPr>
        <w:pStyle w:val="Legenda"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lastRenderedPageBreak/>
        <w:t>Figura S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4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Delimitação das espécies do rio Doce.</w:t>
      </w:r>
    </w:p>
    <w:p w14:paraId="62C5F2B2" w14:textId="77777777" w:rsidR="005557D3" w:rsidRDefault="00FD2953">
      <w:pPr>
        <w:jc w:val="center"/>
      </w:pPr>
      <w:r>
        <w:rPr>
          <w:noProof/>
        </w:rPr>
        <w:lastRenderedPageBreak/>
        <w:drawing>
          <wp:anchor distT="0" distB="0" distL="0" distR="0" simplePos="0" relativeHeight="5" behindDoc="0" locked="0" layoutInCell="1" allowOverlap="1" wp14:anchorId="03A8A68E" wp14:editId="780A40F6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3214370" cy="10692130"/>
            <wp:effectExtent l="0" t="0" r="0" b="0"/>
            <wp:wrapSquare wrapText="largest"/>
            <wp:docPr id="4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37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FC8E66" w14:textId="77777777" w:rsidR="005557D3" w:rsidRDefault="00FD2953">
      <w:pPr>
        <w:pStyle w:val="Legenda"/>
        <w:jc w:val="center"/>
        <w:rPr>
          <w:rFonts w:ascii="Arial" w:hAnsi="Arial" w:cs="Arial"/>
          <w:i w:val="0"/>
          <w:iCs w:val="0"/>
          <w:color w:val="auto"/>
          <w:sz w:val="16"/>
          <w:szCs w:val="16"/>
        </w:rPr>
      </w:pPr>
      <w:r>
        <w:lastRenderedPageBreak/>
        <w:br w:type="page"/>
      </w:r>
    </w:p>
    <w:p w14:paraId="19EFC2F0" w14:textId="77777777" w:rsidR="005557D3" w:rsidRDefault="00FD2953">
      <w:pPr>
        <w:pStyle w:val="Legenda"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lastRenderedPageBreak/>
        <w:t>Figura</w:t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S 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5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Filogenia do grupo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Geophagus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brasiliensis</w:t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estabelecendo que a espécie no baixo rio Doce é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Geophagus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santosi</w:t>
      </w:r>
      <w:proofErr w:type="spellEnd"/>
      <w:r>
        <w:rPr>
          <w:rFonts w:ascii="Arial" w:hAnsi="Arial" w:cs="Arial"/>
          <w:i w:val="0"/>
          <w:iCs w:val="0"/>
          <w:color w:val="auto"/>
          <w:sz w:val="16"/>
          <w:szCs w:val="16"/>
        </w:rPr>
        <w:t>.</w:t>
      </w:r>
    </w:p>
    <w:p w14:paraId="1E162989" w14:textId="77777777" w:rsidR="005557D3" w:rsidRDefault="00FD2953">
      <w:pPr>
        <w:jc w:val="center"/>
      </w:pPr>
      <w:r>
        <w:rPr>
          <w:noProof/>
        </w:rPr>
        <w:drawing>
          <wp:anchor distT="0" distB="0" distL="0" distR="0" simplePos="0" relativeHeight="4" behindDoc="0" locked="0" layoutInCell="1" allowOverlap="1" wp14:anchorId="3C6B1C76" wp14:editId="742FA7AA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7219315"/>
            <wp:effectExtent l="0" t="0" r="0" b="0"/>
            <wp:wrapSquare wrapText="largest"/>
            <wp:docPr id="5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19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443706" w14:textId="77777777" w:rsidR="005557D3" w:rsidRDefault="00FD2953">
      <w:pPr>
        <w:pStyle w:val="Legenda"/>
        <w:jc w:val="center"/>
        <w:rPr>
          <w:rFonts w:ascii="Arial" w:hAnsi="Arial" w:cs="Arial"/>
          <w:i w:val="0"/>
          <w:iCs w:val="0"/>
          <w:color w:val="auto"/>
          <w:sz w:val="16"/>
          <w:szCs w:val="16"/>
        </w:rPr>
      </w:pPr>
      <w:r>
        <w:br w:type="page"/>
      </w:r>
    </w:p>
    <w:p w14:paraId="7AFFBB3D" w14:textId="77777777" w:rsidR="005557D3" w:rsidRDefault="00FD2953">
      <w:pPr>
        <w:pStyle w:val="Legenda"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lastRenderedPageBreak/>
        <w:t>Figura S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6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Filogenia do grupo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Corydoras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aeneus</w:t>
      </w:r>
      <w:proofErr w:type="spellEnd"/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estabelecendo que a espécie/</w:t>
      </w:r>
      <w:proofErr w:type="spellStart"/>
      <w:r>
        <w:rPr>
          <w:rFonts w:ascii="Arial" w:hAnsi="Arial" w:cs="Arial"/>
          <w:i w:val="0"/>
          <w:iCs w:val="0"/>
          <w:color w:val="auto"/>
          <w:sz w:val="16"/>
          <w:szCs w:val="16"/>
        </w:rPr>
        <w:t>linhagen</w:t>
      </w:r>
      <w:proofErr w:type="spellEnd"/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no baixo rio Doce é endêmica do rio Doce e grupo irã a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Corydoras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aeneus</w:t>
      </w:r>
      <w:proofErr w:type="spellEnd"/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do alto rio Paraná.</w:t>
      </w:r>
    </w:p>
    <w:p w14:paraId="3FBF201A" w14:textId="77777777" w:rsidR="005557D3" w:rsidRDefault="00FD2953">
      <w:pPr>
        <w:jc w:val="center"/>
      </w:pPr>
      <w:r>
        <w:rPr>
          <w:noProof/>
        </w:rPr>
        <w:drawing>
          <wp:anchor distT="0" distB="0" distL="0" distR="0" simplePos="0" relativeHeight="3" behindDoc="0" locked="0" layoutInCell="1" allowOverlap="1" wp14:anchorId="63402BED" wp14:editId="2FE2170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3709035"/>
            <wp:effectExtent l="0" t="0" r="0" b="0"/>
            <wp:wrapSquare wrapText="largest"/>
            <wp:docPr id="6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709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3F528C" w14:textId="77777777" w:rsidR="005557D3" w:rsidRDefault="00FD2953">
      <w:pPr>
        <w:pStyle w:val="Legenda"/>
        <w:jc w:val="center"/>
        <w:rPr>
          <w:rFonts w:ascii="Arial" w:hAnsi="Arial" w:cs="Arial"/>
          <w:i w:val="0"/>
          <w:iCs w:val="0"/>
          <w:color w:val="auto"/>
          <w:sz w:val="16"/>
          <w:szCs w:val="16"/>
        </w:rPr>
      </w:pPr>
      <w:r>
        <w:br w:type="page"/>
      </w:r>
    </w:p>
    <w:p w14:paraId="724E9B2D" w14:textId="77777777" w:rsidR="005557D3" w:rsidRDefault="00FD2953">
      <w:pPr>
        <w:pStyle w:val="Legenda"/>
        <w:jc w:val="center"/>
      </w:pPr>
      <w:r>
        <w:rPr>
          <w:rFonts w:ascii="Arial" w:hAnsi="Arial" w:cs="Arial"/>
          <w:i w:val="0"/>
          <w:iCs w:val="0"/>
          <w:color w:val="auto"/>
          <w:sz w:val="16"/>
          <w:szCs w:val="16"/>
        </w:rPr>
        <w:lastRenderedPageBreak/>
        <w:t>Figura S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begin"/>
      </w:r>
      <w:r>
        <w:rPr>
          <w:rFonts w:ascii="Arial" w:hAnsi="Arial" w:cs="Arial"/>
          <w:i w:val="0"/>
          <w:iCs w:val="0"/>
          <w:sz w:val="16"/>
          <w:szCs w:val="16"/>
        </w:rPr>
        <w:instrText>SEQ Figura_S \* ARABIC</w:instrText>
      </w:r>
      <w:r>
        <w:rPr>
          <w:rFonts w:ascii="Arial" w:hAnsi="Arial" w:cs="Arial"/>
          <w:i w:val="0"/>
          <w:iCs w:val="0"/>
          <w:sz w:val="16"/>
          <w:szCs w:val="16"/>
        </w:rPr>
        <w:fldChar w:fldCharType="separate"/>
      </w:r>
      <w:r>
        <w:rPr>
          <w:rFonts w:ascii="Arial" w:hAnsi="Arial" w:cs="Arial"/>
          <w:i w:val="0"/>
          <w:iCs w:val="0"/>
          <w:sz w:val="16"/>
          <w:szCs w:val="16"/>
        </w:rPr>
        <w:t>7</w:t>
      </w:r>
      <w:r>
        <w:rPr>
          <w:rFonts w:ascii="Arial" w:hAnsi="Arial" w:cs="Arial"/>
          <w:i w:val="0"/>
          <w:iCs w:val="0"/>
          <w:sz w:val="16"/>
          <w:szCs w:val="16"/>
        </w:rPr>
        <w:fldChar w:fldCharType="end"/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Filogenia dos grupos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Crenicichla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lacustris</w:t>
      </w:r>
      <w:proofErr w:type="spellEnd"/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(espécie nativa) e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Crenicichla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lepidota</w:t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(esp</w:t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écie exótica) estabelecendo que a espécie no baixo rio Doce é </w:t>
      </w:r>
      <w:proofErr w:type="spellStart"/>
      <w:r>
        <w:rPr>
          <w:rFonts w:ascii="Arial" w:hAnsi="Arial" w:cs="Arial"/>
          <w:color w:val="auto"/>
          <w:sz w:val="16"/>
          <w:szCs w:val="16"/>
        </w:rPr>
        <w:t>Crenicichla</w:t>
      </w:r>
      <w:proofErr w:type="spellEnd"/>
      <w:r>
        <w:rPr>
          <w:rFonts w:ascii="Arial" w:hAnsi="Arial" w:cs="Arial"/>
          <w:color w:val="auto"/>
          <w:sz w:val="16"/>
          <w:szCs w:val="16"/>
        </w:rPr>
        <w:t xml:space="preserve"> lepidota</w:t>
      </w:r>
      <w:r>
        <w:rPr>
          <w:rFonts w:ascii="Arial" w:hAnsi="Arial" w:cs="Arial"/>
          <w:i w:val="0"/>
          <w:iCs w:val="0"/>
          <w:color w:val="auto"/>
          <w:sz w:val="16"/>
          <w:szCs w:val="16"/>
        </w:rPr>
        <w:t xml:space="preserve"> introduzida do rio São Francisco.</w:t>
      </w:r>
    </w:p>
    <w:p w14:paraId="4CA3F0C7" w14:textId="77777777" w:rsidR="005557D3" w:rsidRDefault="00FD2953">
      <w:pPr>
        <w:jc w:val="center"/>
      </w:pPr>
      <w:r>
        <w:rPr>
          <w:noProof/>
        </w:rPr>
        <w:drawing>
          <wp:anchor distT="0" distB="0" distL="0" distR="0" simplePos="0" relativeHeight="2" behindDoc="0" locked="0" layoutInCell="1" allowOverlap="1" wp14:anchorId="0F99A7DB" wp14:editId="14C9474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4324985"/>
            <wp:effectExtent l="0" t="0" r="0" b="0"/>
            <wp:wrapSquare wrapText="largest"/>
            <wp:docPr id="7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324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58DDA1" w14:textId="77777777" w:rsidR="005557D3" w:rsidRDefault="005557D3">
      <w:pPr>
        <w:jc w:val="center"/>
      </w:pPr>
    </w:p>
    <w:sectPr w:rsidR="005557D3">
      <w:pgSz w:w="11906" w:h="16838"/>
      <w:pgMar w:top="1417" w:right="1701" w:bottom="1417" w:left="1701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57D3"/>
    <w:rsid w:val="005557D3"/>
    <w:rsid w:val="00FD2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3D230C"/>
  <w15:docId w15:val="{E4CF4ED5-9384-4E10-B458-B169193C3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Cs w:val="22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502B6B"/>
    <w:rPr>
      <w:rFonts w:ascii="Segoe UI" w:hAnsi="Segoe UI" w:cs="Segoe UI"/>
      <w:sz w:val="18"/>
      <w:szCs w:val="18"/>
    </w:rPr>
  </w:style>
  <w:style w:type="character" w:styleId="Refdecomentrio">
    <w:name w:val="annotation reference"/>
    <w:basedOn w:val="Fontepargpadro"/>
    <w:uiPriority w:val="99"/>
    <w:semiHidden/>
    <w:unhideWhenUsed/>
    <w:qFormat/>
    <w:rsid w:val="00C1018A"/>
    <w:rPr>
      <w:sz w:val="16"/>
      <w:szCs w:val="16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qFormat/>
    <w:rsid w:val="00C1018A"/>
    <w:rPr>
      <w:sz w:val="20"/>
      <w:szCs w:val="20"/>
    </w:rPr>
  </w:style>
  <w:style w:type="paragraph" w:customStyle="1" w:styleId="Heading">
    <w:name w:val="Heading"/>
    <w:basedOn w:val="Normal"/>
    <w:next w:val="Corpodetexto"/>
    <w:qFormat/>
    <w:pPr>
      <w:keepNext/>
      <w:spacing w:before="240" w:after="120"/>
    </w:pPr>
    <w:rPr>
      <w:rFonts w:ascii="Liberation Sans" w:eastAsia="Noto Sans CJK SC" w:hAnsi="Liberation Sans" w:cs="Lohit Devanagari"/>
      <w:sz w:val="28"/>
      <w:szCs w:val="28"/>
    </w:rPr>
  </w:style>
  <w:style w:type="paragraph" w:styleId="Corpodetexto">
    <w:name w:val="Body Text"/>
    <w:basedOn w:val="Normal"/>
    <w:pPr>
      <w:spacing w:after="140" w:line="276" w:lineRule="auto"/>
    </w:pPr>
  </w:style>
  <w:style w:type="paragraph" w:styleId="Lista">
    <w:name w:val="List"/>
    <w:basedOn w:val="Corpodetexto"/>
    <w:rPr>
      <w:rFonts w:cs="Lohit Devanagari"/>
    </w:rPr>
  </w:style>
  <w:style w:type="paragraph" w:styleId="Legenda">
    <w:name w:val="caption"/>
    <w:basedOn w:val="Normal"/>
    <w:next w:val="Normal"/>
    <w:uiPriority w:val="35"/>
    <w:unhideWhenUsed/>
    <w:qFormat/>
    <w:rsid w:val="009208B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502B6B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qFormat/>
    <w:rsid w:val="00C1018A"/>
    <w:pPr>
      <w:spacing w:line="240" w:lineRule="auto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6D5F30-38AE-497E-A917-9F00746281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190</Words>
  <Characters>1031</Characters>
  <Application>Microsoft Office Word</Application>
  <DocSecurity>0</DocSecurity>
  <Lines>8</Lines>
  <Paragraphs>2</Paragraphs>
  <ScaleCrop>false</ScaleCrop>
  <Company/>
  <LinksUpToDate>false</LinksUpToDate>
  <CharactersWithSpaces>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Taís Guimarães</dc:creator>
  <dc:description/>
  <cp:lastModifiedBy>Jorge Dergam</cp:lastModifiedBy>
  <cp:revision>2</cp:revision>
  <dcterms:created xsi:type="dcterms:W3CDTF">2020-06-08T18:44:00Z</dcterms:created>
  <dcterms:modified xsi:type="dcterms:W3CDTF">2020-06-08T18:44:00Z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